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0F7" w:rsidRDefault="003B30F7" w:rsidP="00361C89">
      <w:pPr>
        <w:rPr>
          <w:rFonts w:ascii="Verdana" w:hAnsi="Verdana"/>
          <w:b/>
        </w:rPr>
      </w:pPr>
      <w:r>
        <w:rPr>
          <w:rFonts w:ascii="Verdana" w:hAnsi="Verdana"/>
          <w:b/>
        </w:rPr>
        <w:t xml:space="preserve">Artículo 1: </w:t>
      </w:r>
    </w:p>
    <w:p w:rsidR="003B30F7" w:rsidRDefault="003B30F7" w:rsidP="00361C89">
      <w:pPr>
        <w:rPr>
          <w:rFonts w:ascii="Verdana" w:hAnsi="Verdana"/>
          <w:b/>
        </w:rPr>
      </w:pPr>
    </w:p>
    <w:p w:rsidR="003B30F7" w:rsidRDefault="003B30F7" w:rsidP="00361C89">
      <w:pPr>
        <w:rPr>
          <w:rFonts w:ascii="Verdana" w:hAnsi="Verdana"/>
          <w:b/>
        </w:rPr>
      </w:pPr>
      <w:r>
        <w:rPr>
          <w:rFonts w:ascii="Verdana" w:hAnsi="Verdana"/>
          <w:b/>
        </w:rPr>
        <w:t>¿Fracaso Inteligente? Relación entre el fracaso y la innovación.</w:t>
      </w:r>
    </w:p>
    <w:p w:rsidR="003B30F7" w:rsidRDefault="003B30F7" w:rsidP="00361C89">
      <w:pPr>
        <w:rPr>
          <w:rFonts w:ascii="Verdana" w:hAnsi="Verdana"/>
          <w:b/>
        </w:rPr>
      </w:pPr>
    </w:p>
    <w:p w:rsidR="003B30F7" w:rsidRDefault="003B30F7" w:rsidP="00361C89">
      <w:pPr>
        <w:rPr>
          <w:rFonts w:ascii="Verdana" w:hAnsi="Verdana"/>
        </w:rPr>
      </w:pPr>
      <w:r>
        <w:rPr>
          <w:rFonts w:ascii="Verdana" w:hAnsi="Verdana"/>
        </w:rPr>
        <w:t>Proponer el fracaso como una oportunidad para innovar y crecer ¿Qué extraño no?</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Pregúntate:</w:t>
      </w:r>
    </w:p>
    <w:p w:rsidR="003B30F7" w:rsidRDefault="003B30F7" w:rsidP="00361C89">
      <w:pPr>
        <w:numPr>
          <w:ilvl w:val="0"/>
          <w:numId w:val="3"/>
        </w:numPr>
        <w:rPr>
          <w:rFonts w:ascii="Verdana" w:hAnsi="Verdana"/>
        </w:rPr>
      </w:pPr>
      <w:r>
        <w:rPr>
          <w:rFonts w:ascii="Verdana" w:hAnsi="Verdana"/>
        </w:rPr>
        <w:t xml:space="preserve">¿En cuantas cosas has fracasado? </w:t>
      </w:r>
    </w:p>
    <w:p w:rsidR="003B30F7" w:rsidRDefault="003B30F7" w:rsidP="00361C89">
      <w:pPr>
        <w:numPr>
          <w:ilvl w:val="0"/>
          <w:numId w:val="3"/>
        </w:numPr>
        <w:rPr>
          <w:rFonts w:ascii="Verdana" w:hAnsi="Verdana"/>
        </w:rPr>
      </w:pPr>
      <w:r>
        <w:rPr>
          <w:rFonts w:ascii="Verdana" w:hAnsi="Verdana"/>
        </w:rPr>
        <w:t xml:space="preserve">¿Cuánto te ha costado emocional y materialmente? </w:t>
      </w:r>
    </w:p>
    <w:p w:rsidR="003B30F7" w:rsidRDefault="003B30F7" w:rsidP="00361C89">
      <w:pPr>
        <w:numPr>
          <w:ilvl w:val="0"/>
          <w:numId w:val="3"/>
        </w:numPr>
        <w:rPr>
          <w:rFonts w:ascii="Verdana" w:hAnsi="Verdana"/>
        </w:rPr>
      </w:pPr>
      <w:r>
        <w:rPr>
          <w:rFonts w:ascii="Verdana" w:hAnsi="Verdana"/>
        </w:rPr>
        <w:t>¿Cuántas lágrimas has derramado?</w:t>
      </w:r>
    </w:p>
    <w:p w:rsidR="003B30F7" w:rsidRDefault="003B30F7" w:rsidP="00361C89">
      <w:pPr>
        <w:numPr>
          <w:ilvl w:val="0"/>
          <w:numId w:val="3"/>
        </w:numPr>
        <w:rPr>
          <w:rFonts w:ascii="Verdana" w:hAnsi="Verdana"/>
        </w:rPr>
      </w:pPr>
      <w:r>
        <w:rPr>
          <w:rFonts w:ascii="Verdana" w:hAnsi="Verdana"/>
        </w:rPr>
        <w:t>¿Cuántos sueños has pospuesto?</w:t>
      </w:r>
    </w:p>
    <w:p w:rsidR="003B30F7" w:rsidRDefault="003B30F7" w:rsidP="00361C89">
      <w:pPr>
        <w:numPr>
          <w:ilvl w:val="0"/>
          <w:numId w:val="3"/>
        </w:numPr>
        <w:rPr>
          <w:rFonts w:ascii="Verdana" w:hAnsi="Verdana"/>
        </w:rPr>
      </w:pPr>
      <w:r>
        <w:rPr>
          <w:rFonts w:ascii="Verdana" w:hAnsi="Verdana"/>
        </w:rPr>
        <w:t xml:space="preserve">¿Cuántas ganas dejaste abandonadas y confusas en el camino?  </w:t>
      </w:r>
    </w:p>
    <w:p w:rsidR="003B30F7" w:rsidRDefault="003B30F7" w:rsidP="00361C89">
      <w:pPr>
        <w:numPr>
          <w:ilvl w:val="0"/>
          <w:numId w:val="3"/>
        </w:numPr>
        <w:rPr>
          <w:rFonts w:ascii="Verdana" w:hAnsi="Verdana"/>
        </w:rPr>
      </w:pPr>
      <w:r>
        <w:rPr>
          <w:rFonts w:ascii="Verdana" w:hAnsi="Verdana"/>
        </w:rPr>
        <w:t>¿Quienes te dejaron abandonado y confundido a ti?</w:t>
      </w:r>
    </w:p>
    <w:p w:rsidR="003B30F7" w:rsidRDefault="003B30F7" w:rsidP="00361C89">
      <w:pPr>
        <w:numPr>
          <w:ilvl w:val="0"/>
          <w:numId w:val="3"/>
        </w:numPr>
        <w:rPr>
          <w:rFonts w:ascii="Verdana" w:hAnsi="Verdana"/>
        </w:rPr>
      </w:pPr>
      <w:r>
        <w:rPr>
          <w:rFonts w:ascii="Verdana" w:hAnsi="Verdana"/>
        </w:rPr>
        <w:t>¿A cuantos le echaste la culpa?</w:t>
      </w:r>
    </w:p>
    <w:p w:rsidR="003B30F7" w:rsidRDefault="003B30F7" w:rsidP="00361C89">
      <w:pPr>
        <w:numPr>
          <w:ilvl w:val="0"/>
          <w:numId w:val="3"/>
        </w:numPr>
        <w:rPr>
          <w:rFonts w:ascii="Verdana" w:hAnsi="Verdana"/>
        </w:rPr>
      </w:pPr>
      <w:r>
        <w:rPr>
          <w:rFonts w:ascii="Verdana" w:hAnsi="Verdana"/>
        </w:rPr>
        <w:t>¿Cuántos te culparon a ti?</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El libro: Cómo Crear una Cultura de Innovación en las Organizaciones ® De Juan Cano-Arribi Company 2006 dedica el entero capítulo 6 a la gestión del fracaso y del riesgo. Me gustó mucho cómo este astuto autor plantea cómo aprender a convertir el fracaso inútil en un fracaso inteligente. Una de los 5 pasos que menciona es: “</w:t>
      </w:r>
      <w:r>
        <w:rPr>
          <w:rFonts w:ascii="Verdana" w:hAnsi="Verdana"/>
          <w:b/>
          <w:i/>
        </w:rPr>
        <w:t>La existencia de protocolos de aprendizaje de la adversidad”</w:t>
      </w:r>
      <w:r>
        <w:rPr>
          <w:rFonts w:ascii="Verdana" w:hAnsi="Verdana"/>
        </w:rPr>
        <w:t xml:space="preserve">.El recuerda la necesidad de aplicar </w:t>
      </w:r>
      <w:r>
        <w:rPr>
          <w:rFonts w:ascii="Verdana" w:hAnsi="Verdana"/>
          <w:b/>
          <w:i/>
        </w:rPr>
        <w:t>AAR (del Inglés After Acción Reviews o Análisis de Acciones Realizadas)</w:t>
      </w:r>
      <w:r>
        <w:rPr>
          <w:rFonts w:ascii="Verdana" w:hAnsi="Verdana"/>
        </w:rPr>
        <w:t xml:space="preserve"> recomienda aplicarlo en “caliente”, antes de que la situación se enfríe, la idea es que los involucrados se reúnan y logren algún tipo de aprendizaje. Fíjense en ese detalle: “</w:t>
      </w:r>
      <w:r>
        <w:rPr>
          <w:rFonts w:ascii="Verdana" w:hAnsi="Verdana"/>
          <w:u w:val="single"/>
        </w:rPr>
        <w:t>antes de que la cosa se enfríe</w:t>
      </w:r>
      <w:r>
        <w:rPr>
          <w:rFonts w:ascii="Verdana" w:hAnsi="Verdana"/>
        </w:rPr>
        <w:t xml:space="preserve">”, lo común es que se haga justamente todo lo contrario. Decimos con frecuencia: </w:t>
      </w:r>
      <w:r>
        <w:rPr>
          <w:rFonts w:ascii="Verdana" w:hAnsi="Verdana"/>
          <w:i/>
        </w:rPr>
        <w:t>“dejemos que las aguas bajen y que se calme todo” ¿no es cierto? ¡Pues no!</w:t>
      </w:r>
      <w:r>
        <w:rPr>
          <w:rFonts w:ascii="Verdana" w:hAnsi="Verdana"/>
        </w:rPr>
        <w:t xml:space="preserve"> ESTE AUTOR DICE QUE HAY QUE CONVERSAR EN CALIENTE ¡WOW!… Ustedes dirán probablemente, entonces ¿cómo hacer esto sin que corra sangre? Bueno Juan no nos deja con la incógnita y nos da unos parámetros para esta conversación caldeada para que se realice una reflexión adecuada, a continuación parafraseo algunos tips de su guión:</w:t>
      </w:r>
    </w:p>
    <w:p w:rsidR="003B30F7" w:rsidRDefault="003B30F7" w:rsidP="00361C89">
      <w:pPr>
        <w:rPr>
          <w:rFonts w:ascii="Verdana" w:hAnsi="Verdana"/>
        </w:rPr>
      </w:pPr>
    </w:p>
    <w:p w:rsidR="003B30F7" w:rsidRDefault="003B30F7" w:rsidP="00361C89">
      <w:pPr>
        <w:numPr>
          <w:ilvl w:val="0"/>
          <w:numId w:val="4"/>
        </w:numPr>
        <w:rPr>
          <w:rFonts w:ascii="Verdana" w:hAnsi="Verdana"/>
        </w:rPr>
      </w:pPr>
      <w:r>
        <w:rPr>
          <w:rFonts w:ascii="Verdana" w:hAnsi="Verdana"/>
        </w:rPr>
        <w:t>¿Qué nos imaginábamos que pasaría y que no pasó?</w:t>
      </w:r>
    </w:p>
    <w:p w:rsidR="003B30F7" w:rsidRDefault="003B30F7" w:rsidP="00361C89">
      <w:pPr>
        <w:numPr>
          <w:ilvl w:val="0"/>
          <w:numId w:val="4"/>
        </w:numPr>
        <w:rPr>
          <w:rFonts w:ascii="Verdana" w:hAnsi="Verdana"/>
        </w:rPr>
      </w:pPr>
      <w:r>
        <w:rPr>
          <w:rFonts w:ascii="Verdana" w:hAnsi="Verdana"/>
        </w:rPr>
        <w:t>¿Qué fue lo que en realidad pasó?</w:t>
      </w:r>
    </w:p>
    <w:p w:rsidR="003B30F7" w:rsidRDefault="003B30F7" w:rsidP="00361C89">
      <w:pPr>
        <w:numPr>
          <w:ilvl w:val="0"/>
          <w:numId w:val="4"/>
        </w:numPr>
        <w:rPr>
          <w:rFonts w:ascii="Verdana" w:hAnsi="Verdana"/>
        </w:rPr>
      </w:pPr>
      <w:r>
        <w:rPr>
          <w:rFonts w:ascii="Verdana" w:hAnsi="Verdana"/>
        </w:rPr>
        <w:t xml:space="preserve">¿Qué lo produjo? (ojo: dice </w:t>
      </w:r>
      <w:r>
        <w:rPr>
          <w:rFonts w:ascii="Verdana" w:hAnsi="Verdana"/>
          <w:b/>
          <w:u w:val="single"/>
        </w:rPr>
        <w:t>qué</w:t>
      </w:r>
      <w:r>
        <w:rPr>
          <w:rFonts w:ascii="Verdana" w:hAnsi="Verdana"/>
          <w:u w:val="single"/>
        </w:rPr>
        <w:t xml:space="preserve"> </w:t>
      </w:r>
      <w:r>
        <w:rPr>
          <w:rFonts w:ascii="Verdana" w:hAnsi="Verdana"/>
        </w:rPr>
        <w:t xml:space="preserve">y no </w:t>
      </w:r>
      <w:r>
        <w:rPr>
          <w:rFonts w:ascii="Verdana" w:hAnsi="Verdana"/>
          <w:b/>
          <w:u w:val="single"/>
        </w:rPr>
        <w:t>quién</w:t>
      </w:r>
      <w:r>
        <w:rPr>
          <w:rFonts w:ascii="Verdana" w:hAnsi="Verdana"/>
        </w:rPr>
        <w:t xml:space="preserve"> lo produjo, cuidado con la culpa)</w:t>
      </w:r>
    </w:p>
    <w:p w:rsidR="003B30F7" w:rsidRDefault="003B30F7" w:rsidP="00361C89">
      <w:pPr>
        <w:numPr>
          <w:ilvl w:val="0"/>
          <w:numId w:val="4"/>
        </w:numPr>
        <w:rPr>
          <w:rFonts w:ascii="Verdana" w:hAnsi="Verdana"/>
        </w:rPr>
      </w:pPr>
      <w:r>
        <w:rPr>
          <w:rFonts w:ascii="Verdana" w:hAnsi="Verdana"/>
        </w:rPr>
        <w:t>¿Qué sabemos ahora que nos permitirá hacerlo mejor la próxima vez?</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 xml:space="preserve">Ahora ¿por qué hacer las cosas en caliente? </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Se me ocurre lo siguiente: Las veces que he optado por dejar las cosas así y no confrontar, lo que ocurre es que me alejo de la persona y con esa supuesta “gerencia inteligente de la situación” el asunto se enfría la relación de diluye y se pierde el contacto. Perder la relación en la que has invertido muchos recursos de todo tipo, pierdes a esa persona en tu red, es uno menos.</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La innovación es producto de la interacción en los equipos de aprendizaje, perder a alguien, muy a menudo implica perder al equipo entero, que en el mejor de los casos queda fraccionado en partes. Conversar y llegar a acuerdos con los involucrados implica invertir tiempo en conseguir una opción que satisfaga a todas las partes, es una tarea dura, por ello es excelente pedir ayuda para que quién modere la conversación tenga las distinciones y recursos para gerenciarla.</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Para innovar es necesario aceptar el fracaso como parte del proceso y con él también aceptar los sentimientos, emociones y pérdidas involucradas. Fracasaremos unas cuantas veces antes de batear el “home run”</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 xml:space="preserve">Para todos aquellos que están en la onda de los indicadores les envío esta línea de Gary Hamel -luminaria en el tema de innovación- dice: </w:t>
      </w:r>
    </w:p>
    <w:p w:rsidR="003B30F7" w:rsidRDefault="003B30F7" w:rsidP="00361C89">
      <w:pPr>
        <w:rPr>
          <w:rFonts w:ascii="Verdana" w:hAnsi="Verdana"/>
        </w:rPr>
      </w:pPr>
    </w:p>
    <w:p w:rsidR="003B30F7" w:rsidRDefault="003B30F7" w:rsidP="00361C89">
      <w:pPr>
        <w:rPr>
          <w:rFonts w:ascii="Verdana" w:hAnsi="Verdana"/>
        </w:rPr>
      </w:pPr>
      <w:r>
        <w:rPr>
          <w:rFonts w:ascii="Verdana" w:hAnsi="Verdana"/>
          <w:i/>
        </w:rPr>
        <w:t>“mas que la tasa de éxitos, lo que importa es el número de proyectos que se inician”.</w:t>
      </w:r>
      <w:r>
        <w:rPr>
          <w:rFonts w:ascii="Verdana" w:hAnsi="Verdana"/>
        </w:rPr>
        <w:t xml:space="preserve"> </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Entonces, a iniciar muchos proyectos y aumentar las probabilidades de ganar y a comenzar a conversar “en calentito” todo lo que vaya sucediendo para que no se pierda la anhelada pasión que es la que nos da pertenencia en cualquiera de los sistemas con los que interactuamos.</w:t>
      </w:r>
    </w:p>
    <w:p w:rsidR="003B30F7" w:rsidRDefault="003B30F7" w:rsidP="00361C89">
      <w:pPr>
        <w:rPr>
          <w:rFonts w:ascii="Verdana" w:hAnsi="Verdana"/>
        </w:rPr>
      </w:pPr>
    </w:p>
    <w:p w:rsidR="003B30F7" w:rsidRDefault="003B30F7" w:rsidP="00361C89">
      <w:pPr>
        <w:rPr>
          <w:rFonts w:ascii="Verdana" w:hAnsi="Verdana"/>
        </w:rPr>
      </w:pPr>
      <w:r>
        <w:rPr>
          <w:rFonts w:ascii="Verdana" w:hAnsi="Verdana"/>
        </w:rPr>
        <w:t>María Mercedes Gómez Mazzeo</w:t>
      </w:r>
    </w:p>
    <w:p w:rsidR="003B30F7" w:rsidRDefault="003B30F7" w:rsidP="00361C89">
      <w:pPr>
        <w:rPr>
          <w:rFonts w:ascii="Verdana" w:hAnsi="Verdana"/>
        </w:rPr>
      </w:pPr>
      <w:r>
        <w:rPr>
          <w:rFonts w:ascii="Verdana" w:hAnsi="Verdana"/>
        </w:rPr>
        <w:t xml:space="preserve">Directora de Desarrollo </w:t>
      </w:r>
    </w:p>
    <w:p w:rsidR="003B30F7" w:rsidRDefault="003B30F7" w:rsidP="00361C89">
      <w:pPr>
        <w:rPr>
          <w:rFonts w:ascii="Verdana" w:hAnsi="Verdana"/>
        </w:rPr>
      </w:pPr>
      <w:r>
        <w:rPr>
          <w:rFonts w:ascii="Verdana" w:hAnsi="Verdana"/>
        </w:rPr>
        <w:t>Genética del Cambio C.A</w:t>
      </w:r>
    </w:p>
    <w:p w:rsidR="003B30F7" w:rsidRDefault="003B30F7" w:rsidP="00361C89">
      <w:pPr>
        <w:rPr>
          <w:rFonts w:ascii="Verdana" w:hAnsi="Verdana"/>
        </w:rPr>
      </w:pPr>
      <w:hyperlink r:id="rId5" w:history="1">
        <w:r>
          <w:rPr>
            <w:rStyle w:val="Hyperlink"/>
            <w:rFonts w:ascii="Verdana" w:hAnsi="Verdana"/>
          </w:rPr>
          <w:t>mm@geneticadelcambio.com.ve</w:t>
        </w:r>
      </w:hyperlink>
    </w:p>
    <w:p w:rsidR="003B30F7" w:rsidRDefault="003B30F7" w:rsidP="00361C89">
      <w:pPr>
        <w:rPr>
          <w:rFonts w:ascii="Verdana" w:hAnsi="Verdana"/>
        </w:rPr>
      </w:pPr>
      <w:hyperlink r:id="rId6" w:history="1">
        <w:r>
          <w:rPr>
            <w:rStyle w:val="Hyperlink"/>
            <w:rFonts w:ascii="Verdana" w:hAnsi="Verdana"/>
          </w:rPr>
          <w:t>www.geneticadelcambio.com.ve</w:t>
        </w:r>
      </w:hyperlink>
    </w:p>
    <w:p w:rsidR="003B30F7" w:rsidRDefault="003B30F7" w:rsidP="00361C89"/>
    <w:p w:rsidR="003B30F7" w:rsidRDefault="003B30F7" w:rsidP="00361C89">
      <w:pPr>
        <w:rPr>
          <w:noProof/>
          <w:lang w:eastAsia="es-VE"/>
        </w:rPr>
      </w:pPr>
      <w:bookmarkStart w:id="0" w:name="_MailAutoSig"/>
      <w:r>
        <w:rPr>
          <w:noProof/>
          <w:lang w:eastAsia="es-VE"/>
        </w:rPr>
        <w:t>María Mercedes Gómez M.</w:t>
      </w:r>
    </w:p>
    <w:p w:rsidR="003B30F7" w:rsidRDefault="003B30F7" w:rsidP="00361C89">
      <w:pPr>
        <w:rPr>
          <w:noProof/>
          <w:lang w:eastAsia="es-VE"/>
        </w:rPr>
      </w:pPr>
      <w:r>
        <w:rPr>
          <w:noProof/>
          <w:lang w:eastAsia="es-VE"/>
        </w:rPr>
        <w:t>Directora de Desarrollo</w:t>
      </w:r>
    </w:p>
    <w:p w:rsidR="003B30F7" w:rsidRDefault="003B30F7" w:rsidP="00361C89">
      <w:pPr>
        <w:rPr>
          <w:noProof/>
          <w:lang w:eastAsia="es-VE"/>
        </w:rPr>
      </w:pPr>
      <w:r>
        <w:rPr>
          <w:noProof/>
          <w:lang w:eastAsia="es-VE"/>
        </w:rPr>
        <w:t>Genética del Cambio C.A</w:t>
      </w:r>
    </w:p>
    <w:p w:rsidR="003B30F7" w:rsidRDefault="003B30F7" w:rsidP="00361C89">
      <w:pPr>
        <w:rPr>
          <w:noProof/>
          <w:lang w:eastAsia="es-VE"/>
        </w:rPr>
      </w:pPr>
      <w:r>
        <w:rPr>
          <w:noProof/>
          <w:lang w:eastAsia="es-VE"/>
        </w:rPr>
        <w:t>Cel. 0416- 681 08 90</w:t>
      </w:r>
    </w:p>
    <w:p w:rsidR="003B30F7" w:rsidRDefault="003B30F7" w:rsidP="00361C89">
      <w:pPr>
        <w:rPr>
          <w:noProof/>
          <w:lang w:eastAsia="es-VE"/>
        </w:rPr>
      </w:pPr>
      <w:r>
        <w:rPr>
          <w:noProof/>
          <w:lang w:eastAsia="es-VE"/>
        </w:rPr>
        <w:t>Email: mm@geneticadelcambio.com.ve</w:t>
      </w:r>
    </w:p>
    <w:p w:rsidR="003B30F7" w:rsidRDefault="003B30F7" w:rsidP="00361C89">
      <w:pPr>
        <w:rPr>
          <w:noProof/>
          <w:lang w:eastAsia="es-VE"/>
        </w:rPr>
      </w:pPr>
      <w:r>
        <w:rPr>
          <w:noProof/>
          <w:lang w:eastAsia="es-VE"/>
        </w:rPr>
        <w:t>web: www.geneticadelcambio.com.ve</w:t>
      </w:r>
    </w:p>
    <w:p w:rsidR="003B30F7" w:rsidRDefault="003B30F7" w:rsidP="00361C89">
      <w:pPr>
        <w:rPr>
          <w:noProof/>
          <w:lang w:eastAsia="es-VE"/>
        </w:rPr>
      </w:pPr>
      <w:r>
        <w:rPr>
          <w:noProof/>
          <w:lang w:eastAsia="es-VE"/>
        </w:rPr>
        <w:t>blogger: http://concienciainnovadora.blosgspot.com</w:t>
      </w:r>
      <w:bookmarkEnd w:id="0"/>
    </w:p>
    <w:p w:rsidR="003B30F7" w:rsidRPr="00361C89" w:rsidRDefault="003B30F7" w:rsidP="00361C89"/>
    <w:sectPr w:rsidR="003B30F7" w:rsidRPr="00361C89" w:rsidSect="00F008EB">
      <w:pgSz w:w="11906" w:h="16838" w:code="9"/>
      <w:pgMar w:top="1417" w:right="1701" w:bottom="141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49456C"/>
    <w:multiLevelType w:val="hybridMultilevel"/>
    <w:tmpl w:val="F23A5FD8"/>
    <w:lvl w:ilvl="0" w:tplc="BB400F3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69146CB5"/>
    <w:multiLevelType w:val="hybridMultilevel"/>
    <w:tmpl w:val="5F000F2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75AA"/>
    <w:rsid w:val="00152F45"/>
    <w:rsid w:val="00242869"/>
    <w:rsid w:val="00361C89"/>
    <w:rsid w:val="003B30F7"/>
    <w:rsid w:val="004B0AA0"/>
    <w:rsid w:val="004F75AA"/>
    <w:rsid w:val="00A144FC"/>
    <w:rsid w:val="00CA0E36"/>
    <w:rsid w:val="00F008EB"/>
    <w:rsid w:val="00F816A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5AA"/>
    <w:rPr>
      <w:rFonts w:ascii="Times New Roman" w:eastAsia="Times New Roman" w:hAnsi="Times New Roman"/>
      <w:sz w:val="24"/>
      <w:szCs w:val="24"/>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F75A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48432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neticadelcambio.com.ve" TargetMode="External"/><Relationship Id="rId5" Type="http://schemas.openxmlformats.org/officeDocument/2006/relationships/hyperlink" Target="mailto:mm@geneticadelcambio.com.v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610</Words>
  <Characters>3360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1: </dc:title>
  <dc:subject/>
  <dc:creator>VICTOR MOSQUEDA</dc:creator>
  <cp:keywords/>
  <dc:description/>
  <cp:lastModifiedBy>SODEXO</cp:lastModifiedBy>
  <cp:revision>2</cp:revision>
  <dcterms:created xsi:type="dcterms:W3CDTF">2009-08-04T13:38:00Z</dcterms:created>
  <dcterms:modified xsi:type="dcterms:W3CDTF">2009-08-04T13:38:00Z</dcterms:modified>
</cp:coreProperties>
</file>